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47" w:rsidRDefault="00CD5E4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D5E47" w:rsidRDefault="00CD5E47">
      <w:pPr>
        <w:pStyle w:val="ConsPlusTitle"/>
        <w:jc w:val="center"/>
      </w:pPr>
    </w:p>
    <w:p w:rsidR="00CD5E47" w:rsidRDefault="00CD5E47">
      <w:pPr>
        <w:pStyle w:val="ConsPlusTitle"/>
        <w:jc w:val="center"/>
      </w:pPr>
      <w:bookmarkStart w:id="0" w:name="_GoBack"/>
      <w:r>
        <w:t>ПОСТАНОВЛЕНИЕ</w:t>
      </w:r>
    </w:p>
    <w:p w:rsidR="00CD5E47" w:rsidRDefault="00CD5E47">
      <w:pPr>
        <w:pStyle w:val="ConsPlusTitle"/>
        <w:jc w:val="center"/>
      </w:pPr>
      <w:r>
        <w:t>от 24 июля 2020 г. N 1108</w:t>
      </w:r>
    </w:p>
    <w:p w:rsidR="00CD5E47" w:rsidRDefault="00CD5E47">
      <w:pPr>
        <w:pStyle w:val="ConsPlusTitle"/>
        <w:jc w:val="center"/>
      </w:pPr>
    </w:p>
    <w:p w:rsidR="00CD5E47" w:rsidRDefault="00CD5E47">
      <w:pPr>
        <w:pStyle w:val="ConsPlusTitle"/>
        <w:jc w:val="center"/>
      </w:pPr>
      <w:r>
        <w:t>О ПРОВЕДЕНИИ</w:t>
      </w:r>
    </w:p>
    <w:p w:rsidR="00CD5E47" w:rsidRDefault="00CD5E47">
      <w:pPr>
        <w:pStyle w:val="ConsPlusTitle"/>
        <w:jc w:val="center"/>
      </w:pPr>
      <w:r>
        <w:t>НА ТЕРРИТОРИИ РОССИЙСКОЙ ФЕДЕРАЦИИ ЭКСПЕРИМЕНТА</w:t>
      </w:r>
    </w:p>
    <w:p w:rsidR="00CD5E47" w:rsidRDefault="00CD5E47">
      <w:pPr>
        <w:pStyle w:val="ConsPlusTitle"/>
        <w:jc w:val="center"/>
      </w:pPr>
      <w:r>
        <w:t xml:space="preserve">ПО ДОСУДЕБНОМУ ОБЖАЛОВАНИЮ РЕШЕНИЙ </w:t>
      </w:r>
      <w:bookmarkEnd w:id="0"/>
      <w:r>
        <w:t>КОНТРОЛЬНОГО</w:t>
      </w:r>
    </w:p>
    <w:p w:rsidR="00CD5E47" w:rsidRDefault="00CD5E47">
      <w:pPr>
        <w:pStyle w:val="ConsPlusTitle"/>
        <w:jc w:val="center"/>
      </w:pPr>
      <w:r>
        <w:t>(НАДЗОРНОГО) ОРГАНА, ДЕЙСТВИЙ (БЕЗДЕЙСТВИЯ)</w:t>
      </w:r>
    </w:p>
    <w:p w:rsidR="00CD5E47" w:rsidRDefault="00CD5E47">
      <w:pPr>
        <w:pStyle w:val="ConsPlusTitle"/>
        <w:jc w:val="center"/>
      </w:pPr>
      <w:r>
        <w:t>ЕГО ДОЛЖНОСТНЫХ ЛИЦ</w:t>
      </w:r>
    </w:p>
    <w:p w:rsidR="00CD5E47" w:rsidRDefault="00CD5E4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D5E4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5E47" w:rsidRDefault="00CD5E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5E47" w:rsidRDefault="00CD5E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05.12.2020 N 2029)</w:t>
            </w:r>
          </w:p>
        </w:tc>
      </w:tr>
    </w:tbl>
    <w:p w:rsidR="00CD5E47" w:rsidRDefault="00CD5E47">
      <w:pPr>
        <w:pStyle w:val="ConsPlusNormal"/>
        <w:jc w:val="both"/>
      </w:pPr>
    </w:p>
    <w:p w:rsidR="00CD5E47" w:rsidRDefault="00CD5E4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 xml:space="preserve">1. Провести с 17 августа 2020 г. по 30 июня 2021 г. на территории Российской Федерации эксперимент по досудебному </w:t>
      </w:r>
      <w:hyperlink r:id="rId5" w:history="1">
        <w:r>
          <w:rPr>
            <w:color w:val="0000FF"/>
          </w:rPr>
          <w:t>обжалованию</w:t>
        </w:r>
      </w:hyperlink>
      <w:r>
        <w:t xml:space="preserve"> решений контрольного (надзорного) органа, действий (бездействия) его должностных лиц (далее - эксперимент).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 xml:space="preserve">2. Утвердить прилагаемое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о проведении на территории Российской Федерации эксперимента по досудебному обжалованию решений контрольного (надзорного) органа, действий (бездействия) его должностных лиц.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3. Установить, что:</w:t>
      </w:r>
    </w:p>
    <w:p w:rsidR="00CD5E47" w:rsidRDefault="00CD5E47">
      <w:pPr>
        <w:pStyle w:val="ConsPlusNormal"/>
        <w:spacing w:before="280"/>
        <w:ind w:firstLine="540"/>
        <w:jc w:val="both"/>
      </w:pPr>
      <w:bookmarkStart w:id="1" w:name="P18"/>
      <w:bookmarkEnd w:id="1"/>
      <w:r>
        <w:t xml:space="preserve">а) участниками эксперимента, уполномоченными на рассмотрение поступающих в рамках эксперимента жалоб, являются Министерство Российской Федерации по делам гражданской обороны, чрезвычайным ситуациям и ликвидации последствий стихийных бедствий, Министерство промышленности и торговли Российской Федерации, Федеральная служба по надзору в сфере здравоохранения, Федеральная служба по экологическому, технологическому и атомному надзору, Федеральная служба государственной регистрации, кадастра и картографии, Федеральная налоговая служба, Федеральная служба по аккредитации, Федеральная служба по ветеринарному и фитосанитарному надзору, Федеральная служба по гидрометеорологии и мониторингу окружающей среды, Федеральная служба по надзору в сфере защиты прав потребителей и благополучия человека, Федеральная служба по надзору в сфере образования и науки, Федеральная служба по надзору в сфере природопользования, Федеральная служба по надзору в сфере связи, информационных технологий и массовых коммуникаций, Федеральная служба по надзору в сфере транспорта, Федеральная служба по </w:t>
      </w:r>
      <w:r>
        <w:lastRenderedPageBreak/>
        <w:t>регулированию алкогольного рынка, Федеральная служба по труду и занятости, Федеральная служба судебных приставов, Федеральное агентство по техническому регулированию и метрологии и Федеральное агентство по туризму;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б) виды федерального государственного контроля (надзора), в отношении которых осуществляется эксперимент, определяются межведомственной рабочей группой по обеспечению проведения эксперимента по досудебному обжалованию решений контрольного (надзорного) органа, действий (бездействия) его должностных лиц с учетом предложений федерального органа исполнительной власти, к компетенции которого относится соответствующий вид контроля (надзора).</w:t>
      </w:r>
    </w:p>
    <w:p w:rsidR="00CD5E47" w:rsidRDefault="00CD5E47">
      <w:pPr>
        <w:pStyle w:val="ConsPlusNormal"/>
        <w:jc w:val="both"/>
      </w:pPr>
      <w:r>
        <w:t xml:space="preserve">(п. 3 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05.12.2020 N 2029)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4. Министерству экономического развития Российской Федерации: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 xml:space="preserve">а) в целях координации и методического обеспечения эксперимента создать межведомственную рабочую группу по обеспечению проведения эксперимента по досудебному обжалованию решений контрольного (надзорного) органа, действий (бездействия) его должностных лиц с участием органов, указанных в </w:t>
      </w:r>
      <w:hyperlink w:anchor="P18" w:history="1">
        <w:r>
          <w:rPr>
            <w:color w:val="0000FF"/>
          </w:rPr>
          <w:t>подпункте "а" пункта 3</w:t>
        </w:r>
      </w:hyperlink>
      <w:r>
        <w:t xml:space="preserve"> настоящего постановления, Министерства цифрового развития, связи и массовых коммуникаций Российской Федерации и автономной некоммерческой организации "Аналитический центр при Правительстве Российской Федерации";</w:t>
      </w:r>
    </w:p>
    <w:p w:rsidR="00CD5E47" w:rsidRDefault="00CD5E4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05.12.2020 N 2029)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б) обеспечить проведение оценки результатов эксперимента и представление доклада о ходе эксперимента в Правительство Российской Федерации до 1 марта 2021 г.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 xml:space="preserve">5. Установить, что межведомственная рабочая группа по обеспечению проведения эксперимента по досудебному обжалованию решений контрольного (надзорного) органа, действий (бездействия) его должностных лиц утверждает </w:t>
      </w:r>
      <w:hyperlink r:id="rId8" w:history="1">
        <w:r>
          <w:rPr>
            <w:color w:val="0000FF"/>
          </w:rPr>
          <w:t>методические рекомендации</w:t>
        </w:r>
      </w:hyperlink>
      <w:r>
        <w:t xml:space="preserve"> по проведению эксперимента, предусматривающие виды федерального государственного контроля (надзора), в рамках которых осуществляется эксперимент, а также порядок распространения эксперимента на территориях субъектов Российской Федерации.</w:t>
      </w:r>
    </w:p>
    <w:p w:rsidR="00CD5E47" w:rsidRDefault="00CD5E47">
      <w:pPr>
        <w:pStyle w:val="ConsPlusNormal"/>
        <w:jc w:val="both"/>
      </w:pPr>
      <w:r>
        <w:t xml:space="preserve">(п. 5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05.12.2020 N 2029)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6. Проведение эксперимента осуществляется в пределах установленной штатной численности работников и бюджетных ассигнований, предусмотренных федеральным органам исполнительной власти, являющимся участниками эксперимента, в федеральном бюджете на руководство и управление в сфере установленных функций.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lastRenderedPageBreak/>
        <w:t>7. Настоящее постановление вступает в силу со дня его официального опубликования.</w:t>
      </w:r>
    </w:p>
    <w:p w:rsidR="00CD5E47" w:rsidRDefault="00CD5E47">
      <w:pPr>
        <w:pStyle w:val="ConsPlusNormal"/>
        <w:jc w:val="both"/>
      </w:pPr>
    </w:p>
    <w:p w:rsidR="00CD5E47" w:rsidRDefault="00CD5E47">
      <w:pPr>
        <w:pStyle w:val="ConsPlusNormal"/>
        <w:jc w:val="right"/>
      </w:pPr>
      <w:r>
        <w:t>Председатель Правительства</w:t>
      </w:r>
    </w:p>
    <w:p w:rsidR="00CD5E47" w:rsidRDefault="00CD5E47">
      <w:pPr>
        <w:pStyle w:val="ConsPlusNormal"/>
        <w:jc w:val="right"/>
      </w:pPr>
      <w:r>
        <w:t>Российской Федерации</w:t>
      </w:r>
    </w:p>
    <w:p w:rsidR="00CD5E47" w:rsidRDefault="00CD5E47">
      <w:pPr>
        <w:pStyle w:val="ConsPlusNormal"/>
        <w:jc w:val="right"/>
      </w:pPr>
      <w:r>
        <w:t>М.МИШУСТИН</w:t>
      </w:r>
    </w:p>
    <w:p w:rsidR="00CD5E47" w:rsidRDefault="00CD5E47">
      <w:pPr>
        <w:pStyle w:val="ConsPlusNormal"/>
        <w:jc w:val="both"/>
      </w:pPr>
    </w:p>
    <w:p w:rsidR="00CD5E47" w:rsidRDefault="00CD5E47">
      <w:pPr>
        <w:pStyle w:val="ConsPlusNormal"/>
        <w:jc w:val="both"/>
      </w:pPr>
    </w:p>
    <w:p w:rsidR="00CD5E47" w:rsidRDefault="00CD5E47">
      <w:pPr>
        <w:pStyle w:val="ConsPlusNormal"/>
        <w:jc w:val="both"/>
      </w:pPr>
    </w:p>
    <w:p w:rsidR="00CD5E47" w:rsidRDefault="00CD5E47">
      <w:pPr>
        <w:pStyle w:val="ConsPlusNormal"/>
        <w:jc w:val="both"/>
      </w:pPr>
    </w:p>
    <w:p w:rsidR="00CD5E47" w:rsidRDefault="00CD5E47">
      <w:pPr>
        <w:pStyle w:val="ConsPlusNormal"/>
        <w:jc w:val="both"/>
      </w:pPr>
    </w:p>
    <w:p w:rsidR="00CD5E47" w:rsidRDefault="00CD5E47">
      <w:pPr>
        <w:pStyle w:val="ConsPlusNormal"/>
        <w:jc w:val="right"/>
        <w:outlineLvl w:val="0"/>
      </w:pPr>
      <w:r>
        <w:t>Утверждено</w:t>
      </w:r>
    </w:p>
    <w:p w:rsidR="00CD5E47" w:rsidRDefault="00CD5E47">
      <w:pPr>
        <w:pStyle w:val="ConsPlusNormal"/>
        <w:jc w:val="right"/>
      </w:pPr>
      <w:r>
        <w:t>постановлением Правительства</w:t>
      </w:r>
    </w:p>
    <w:p w:rsidR="00CD5E47" w:rsidRDefault="00CD5E47">
      <w:pPr>
        <w:pStyle w:val="ConsPlusNormal"/>
        <w:jc w:val="right"/>
      </w:pPr>
      <w:r>
        <w:t>Российской Федерации</w:t>
      </w:r>
    </w:p>
    <w:p w:rsidR="00CD5E47" w:rsidRDefault="00CD5E47">
      <w:pPr>
        <w:pStyle w:val="ConsPlusNormal"/>
        <w:jc w:val="right"/>
      </w:pPr>
      <w:r>
        <w:t>от 24 июля 2020 г. N 1108</w:t>
      </w:r>
    </w:p>
    <w:p w:rsidR="00CD5E47" w:rsidRDefault="00CD5E47">
      <w:pPr>
        <w:pStyle w:val="ConsPlusNormal"/>
        <w:jc w:val="both"/>
      </w:pPr>
    </w:p>
    <w:p w:rsidR="00CD5E47" w:rsidRDefault="00CD5E47">
      <w:pPr>
        <w:pStyle w:val="ConsPlusTitle"/>
        <w:jc w:val="center"/>
      </w:pPr>
      <w:bookmarkStart w:id="2" w:name="P43"/>
      <w:bookmarkEnd w:id="2"/>
      <w:r>
        <w:t>ПОЛОЖЕНИЕ</w:t>
      </w:r>
    </w:p>
    <w:p w:rsidR="00CD5E47" w:rsidRDefault="00CD5E47">
      <w:pPr>
        <w:pStyle w:val="ConsPlusTitle"/>
        <w:jc w:val="center"/>
      </w:pPr>
      <w:r>
        <w:t>О ПРОВЕДЕНИИ НА ТЕРРИТОРИИ РОССИЙСКОЙ ФЕДЕРАЦИИ</w:t>
      </w:r>
    </w:p>
    <w:p w:rsidR="00CD5E47" w:rsidRDefault="00CD5E47">
      <w:pPr>
        <w:pStyle w:val="ConsPlusTitle"/>
        <w:jc w:val="center"/>
      </w:pPr>
      <w:r>
        <w:t>ЭКСПЕРИМЕНТА ПО ДОСУДЕБНОМУ ОБЖАЛОВАНИЮ РЕШЕНИЙ</w:t>
      </w:r>
    </w:p>
    <w:p w:rsidR="00CD5E47" w:rsidRDefault="00CD5E47">
      <w:pPr>
        <w:pStyle w:val="ConsPlusTitle"/>
        <w:jc w:val="center"/>
      </w:pPr>
      <w:r>
        <w:t>КОНТРОЛЬНОГО (НАДЗОРНОГО) ОРГАНА, ДЕЙСТВИЙ (БЕЗДЕЙСТВИЯ)</w:t>
      </w:r>
    </w:p>
    <w:p w:rsidR="00CD5E47" w:rsidRDefault="00CD5E47">
      <w:pPr>
        <w:pStyle w:val="ConsPlusTitle"/>
        <w:jc w:val="center"/>
      </w:pPr>
      <w:r>
        <w:t>ЕГО ДОЛЖНОСТНЫХ ЛИЦ</w:t>
      </w:r>
    </w:p>
    <w:p w:rsidR="00CD5E47" w:rsidRDefault="00CD5E4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D5E4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5E47" w:rsidRDefault="00CD5E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5E47" w:rsidRDefault="00CD5E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05.12.2020 N 2029)</w:t>
            </w:r>
          </w:p>
        </w:tc>
      </w:tr>
    </w:tbl>
    <w:p w:rsidR="00CD5E47" w:rsidRDefault="00CD5E47">
      <w:pPr>
        <w:pStyle w:val="ConsPlusNormal"/>
        <w:jc w:val="both"/>
      </w:pPr>
    </w:p>
    <w:p w:rsidR="00CD5E47" w:rsidRDefault="00CD5E47">
      <w:pPr>
        <w:pStyle w:val="ConsPlusNormal"/>
        <w:ind w:firstLine="540"/>
        <w:jc w:val="both"/>
      </w:pPr>
      <w:r>
        <w:t>1. Настоящее Положение устанавливает порядок проведения на территории Российской Федерации эксперимента по досудебному обжалованию решений контрольного (надзорного) органа, действий (бездействия) его должностных лиц (далее - эксперимент).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2. Понятия, используемые в настоящем Положении, означают следующее: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"досудебное обжалование решений контрольного (надзорного) органа, действий (бездействия) его должностных лиц" - процедура разрешения спора с контролируемым лицом, осуществляемая органом, уполномоченным на рассмотрение жалобы контролируемого лица;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 xml:space="preserve">"жалоба" - обращение контролируемого лица о восстановлении или защите нарушенных, по его мнению, прав или законных интересов при проведении мероприятия по контролю, сведения о котором подлежат внесению в федеральную государственную информационную систему "Единый реестр проверок" (далее - единый реестр проверок), оформленное и </w:t>
      </w:r>
      <w:r>
        <w:lastRenderedPageBreak/>
        <w:t>поданное с соблюдением установленных настоящим Положением требований;</w:t>
      </w:r>
    </w:p>
    <w:p w:rsidR="00CD5E47" w:rsidRDefault="00CD5E4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05.12.2020 N 2029)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"контролируемое лицо" - юридическое лицо, либо индивидуальный предприниматель, либо гражданин, не осуществляющий предпринимательскую деятельность, в отношении которых контрольным (надзорным) органом в рамках мероприятия по контролю, сведения о котором подлежат внесению в единый реестр проверок, было принято юридически значимое решение, совершено действие (бездействие), при этом, по их мнению, были нарушены права и законные интересы, имеющие право на досудебное обжалование;</w:t>
      </w:r>
    </w:p>
    <w:p w:rsidR="00CD5E47" w:rsidRDefault="00CD5E4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05.12.2020 N 2029)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"контрольные (надзорные) органы" - федеральные органы исполнительной власти (их территориальные органы), осуществляющие государственный контроль (надзор) и являющиеся участниками эксперимента, право на досудебное обжалование решений которых либо действий (бездействия) должностных лиц которых предусмотрено настоящим Положением.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3. Целями эксперимента являются создание и апробация механизма защиты прав контролируемых лиц при взаимодействии с контрольными (надзорными) органами в рамках проведения мероприятий по контролю, сведения о которых подлежат внесению в единый реестр проверок.</w:t>
      </w:r>
    </w:p>
    <w:p w:rsidR="00CD5E47" w:rsidRDefault="00CD5E4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05.12.2020 N 2029)</w:t>
      </w:r>
    </w:p>
    <w:p w:rsidR="00CD5E47" w:rsidRDefault="00CD5E47">
      <w:pPr>
        <w:pStyle w:val="ConsPlusNormal"/>
        <w:spacing w:before="280"/>
        <w:ind w:firstLine="540"/>
        <w:jc w:val="both"/>
      </w:pPr>
      <w:bookmarkStart w:id="3" w:name="P61"/>
      <w:bookmarkEnd w:id="3"/>
      <w:r>
        <w:t>4. Подача жалобы контролируемым лицом осуществляется в добровольном порядке посредством использования личного кабинета в федеральной государственной информационной системе "Единый портал государственных и муниципальных услуг (функций)".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 xml:space="preserve">Рассмотрение жалобы осуществляется Министерством Российской Федерации по делам гражданской обороны, чрезвычайным ситуациям и ликвидации последствий стихийных бедствий, Федеральной службой по надзору в сфере здравоохранения, Федеральной службой по экологическому, технологическому и атомному надзору, Министерством промышленности и торговли Российской Федерации, Федеральной службой государственной регистрации, кадастра и картографии, Федеральной налоговой службой, Федеральной службой по аккредитации, Федеральной службой по ветеринарному и фитосанитарному надзору, Федеральной службой по гидрометеорологии и мониторингу окружающей среды, Федеральной службой по надзору в сфере защиты прав потребителей и благополучия человека, Федеральной службой по надзору в сфере образования и науки, Федеральной службой по надзору в сфере природопользования, Федеральной службой по надзору в сфере связи, информационных технологий и массовых </w:t>
      </w:r>
      <w:r>
        <w:lastRenderedPageBreak/>
        <w:t>коммуникаций, Федеральной службой по надзору в сфере транспорта, Федеральной службой по регулированию алкогольного рынка, Федеральной службой по труду и занятости, Федеральной службой судебных приставов, Федеральным агентством по техническому регулированию и метрологии и Федеральным агентством по туризму (далее - органы, уполномоченные на рассмотрение жалоб) с использованием государственной информационной системы "Типовое облачное решение по автоматизации контрольно-надзорной деятельности" или с использованием ведомственных информационных систем органов, уполномоченных на рассмотрение жалоб, посредством интеграции с государственной информационной системой "Типовое облачное решение по автоматизации контрольно-надзорной деятельности" через единую систему межведомственного электронного взаимодействия.</w:t>
      </w:r>
    </w:p>
    <w:p w:rsidR="00CD5E47" w:rsidRDefault="00CD5E47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05.12.2020 N 2029)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5. Контролируемые лица, права и законные интересы которых, по их мнению, были непосредственно нарушены в рамках проведения мероприятий по контролю, сведения о которых подлежат внесению в единый реестр проверок, имеют право на досудебное обжалование:</w:t>
      </w:r>
    </w:p>
    <w:p w:rsidR="00CD5E47" w:rsidRDefault="00CD5E4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05.12.2020 N 2029)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а) решения контрольного (надзорного) органа о назначении плановой, внеплановой проверки;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б) предписания об устранении выявленных нарушений, выданных контролируемому лицу;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 xml:space="preserve">в) меры по недопущению причинения вреда или прекращению его причинения, принятые в соответствии с </w:t>
      </w:r>
      <w:hyperlink r:id="rId16" w:history="1">
        <w:r>
          <w:rPr>
            <w:color w:val="0000FF"/>
          </w:rPr>
          <w:t>частью 2 статьи 17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г) действий (бездействия) должностных лиц контрольного (надзорного) органа.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6. Жалоба должна содержать: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наименование контрольного (надзорного) органа, решение которого обжалуется;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фамилию, имя, отчество (при наличии) должностного лица, действия (бездействие) которого обжалуются (при наличии);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 xml:space="preserve">фамилию, имя, отчество (при наличии), сведения о месте жительства (месте осуществления деятельности) гражданина либо наименование </w:t>
      </w:r>
      <w:r>
        <w:lastRenderedPageBreak/>
        <w:t>организации-заявителя, сведения о месте нахождения этой организации, желаемый способ получения решения по жалобе;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сведения об обжалуемых решениях контрольного (надзорного) органа и (или) действиях (бездействии) его должностного лица, которые привели или могут привести к нарушению прав контролируемого лица, подающего жалобу;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основания и доводы, на основании которых контролируемое лицо не согласно с решением контрольного (надзорного) органа, действием (бездействием) его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требования контролируемого лица, подавшего жалобу;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указание на учетный номер мероприятия по контролю, в рамках которого подается жалоба.</w:t>
      </w:r>
    </w:p>
    <w:p w:rsidR="00CD5E47" w:rsidRDefault="00CD5E47">
      <w:pPr>
        <w:pStyle w:val="ConsPlusNormal"/>
        <w:jc w:val="both"/>
      </w:pPr>
      <w:r>
        <w:t xml:space="preserve">(п. 6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05.12.2020 N 2029)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7. Жалоба гражданина, в том числе индивидуального предпринимателя, должна быть подписана простой электронной подписью либо усиленной квалифицированной электронной подписью. Жалоба организации должна быть подписана усиленной квалифицированной электронной подписью.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8. Жалоба может содержать ходатайство о приостановлении исполнения обжалуемого решения контрольного (надзорного) органа.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Орган, уполномоченный на рассмотрение жалобы, не позднее 2 рабочих дней со дня регистрации жалобы принимает решение: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о приостановлении исполнения обжалуемого решения контрольного (надзорного) органа;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об отказе в приостановлении исполнения обжалуемого решения контрольного (надзорного) органа.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8(1). Жалоба может содержать ходатайство о восстановлении пропущенного срока подачи жалобы.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Орган, уполномоченный на рассмотрение жалобы, принимает решение: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о восстановлении пропущенного срока подачи жалобы;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об отказе в восстановлении пропущенного срока подачи жалобы.</w:t>
      </w:r>
    </w:p>
    <w:p w:rsidR="00CD5E47" w:rsidRDefault="00CD5E47">
      <w:pPr>
        <w:pStyle w:val="ConsPlusNormal"/>
        <w:jc w:val="both"/>
      </w:pPr>
      <w:r>
        <w:t xml:space="preserve">(п. 8(1)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05.12.2020 N 2029)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 xml:space="preserve">9. По итогам рассмотрения жалобы орган, уполномоченный на </w:t>
      </w:r>
      <w:r>
        <w:lastRenderedPageBreak/>
        <w:t>рассмотрение жалобы, принимает одно из следующих решений: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оставляет жалобу без удовлетворения;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отменяет решение контрольного (надзорного) органа полностью или частично;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отменяет решение контрольного (надзорного) органа полностью и принимает новое решение;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 xml:space="preserve">10. Орган, уполномоченный на рассмотрение жалобы, вправе запросить у контролируемого лица, подавшего жалобу, дополнительные информацию и документы, относящиеся к предмету жалобы, посредством способа, определенного в соответствии с </w:t>
      </w:r>
      <w:hyperlink w:anchor="P61" w:history="1">
        <w:r>
          <w:rPr>
            <w:color w:val="0000FF"/>
          </w:rPr>
          <w:t>абзацем первым пункта 4</w:t>
        </w:r>
      </w:hyperlink>
      <w:r>
        <w:t xml:space="preserve"> настоящего Положения. Неполучение от контролируемого лица указанных информации и документов не является основанием для отказа в рассмотрении жалобы.</w:t>
      </w:r>
    </w:p>
    <w:p w:rsidR="00CD5E47" w:rsidRDefault="00CD5E47">
      <w:pPr>
        <w:pStyle w:val="ConsPlusNormal"/>
        <w:jc w:val="both"/>
      </w:pPr>
      <w:r>
        <w:t xml:space="preserve">(п. 10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05.12.2020 N 2029)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11. Контролируемое лицо, подавшее жалобу, до принятия итогового решения вправе по своему усмотрению представить дополнительные материалы, относящиеся к предмету жалобы.</w:t>
      </w:r>
    </w:p>
    <w:p w:rsidR="00CD5E47" w:rsidRDefault="00CD5E47">
      <w:pPr>
        <w:pStyle w:val="ConsPlusNormal"/>
        <w:jc w:val="both"/>
      </w:pPr>
      <w:r>
        <w:t xml:space="preserve">(п. 11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05.12.2020 N 2029)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12. Орган, уполномоченный на рассмотрение жалобы, отказывает в рассмотрении жалобы по следующим основаниям: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а) жалоба подана по истечении 30 календарных дней со дня, когда контролируемое лицо узнало или должно было узнать о нарушении своих прав (за исключением случаев, когда нормативным правовым актом о виде федерального государственного контроля (надзора) установлен иной срок подачи жалобы), и не содержит ходатайства о восстановлении указанного срока;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б) принято решение об отказе в восстановлении пропущенного срока подачи жалобы;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в) до принятия решения по жалобе от контролируемого лица, ее подавшего, поступило заявление об отзыве жалобы;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г) имеется решение суда по вопросам, поставленным в жалобе;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 xml:space="preserve">д) ранее в орган была подана другая жалоба от того же контролируемого </w:t>
      </w:r>
      <w:r>
        <w:lastRenderedPageBreak/>
        <w:t>лица по тем же основаниям;</w:t>
      </w:r>
    </w:p>
    <w:p w:rsidR="00CD5E47" w:rsidRDefault="00CD5E47">
      <w:pPr>
        <w:pStyle w:val="ConsPlusNormal"/>
        <w:spacing w:before="280"/>
        <w:ind w:firstLine="540"/>
        <w:jc w:val="both"/>
      </w:pPr>
      <w:bookmarkStart w:id="4" w:name="P104"/>
      <w:bookmarkEnd w:id="4"/>
      <w:r>
        <w:t>е) жалоба содержит нецензурные либо оскорбительные выражения, угрозы жизни, здоровью и имуществу должностного лица контрольного (надзорного) органа, а также членов его семьи;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ж) ранее получен отказ в рассмотрении жалобы по тому же предмету, исключающий повторное обращение данного контролируемого лица с жалобой, при этом не приводятся новые доводы или обстоятельства;</w:t>
      </w:r>
    </w:p>
    <w:p w:rsidR="00CD5E47" w:rsidRDefault="00CD5E47">
      <w:pPr>
        <w:pStyle w:val="ConsPlusNormal"/>
        <w:spacing w:before="280"/>
        <w:ind w:firstLine="540"/>
        <w:jc w:val="both"/>
      </w:pPr>
      <w:bookmarkStart w:id="5" w:name="P106"/>
      <w:bookmarkEnd w:id="5"/>
      <w:r>
        <w:t>з) жалоба подана в орган, не уполномоченный на ее рассмотрение;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>и)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CD5E47" w:rsidRDefault="00CD5E47">
      <w:pPr>
        <w:pStyle w:val="ConsPlusNormal"/>
        <w:jc w:val="both"/>
      </w:pPr>
      <w:r>
        <w:t xml:space="preserve">(п. 12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05.12.2020 N 2029)</w:t>
      </w:r>
    </w:p>
    <w:p w:rsidR="00CD5E47" w:rsidRDefault="00CD5E47">
      <w:pPr>
        <w:pStyle w:val="ConsPlusNormal"/>
        <w:spacing w:before="280"/>
        <w:ind w:firstLine="540"/>
        <w:jc w:val="both"/>
      </w:pPr>
      <w:r>
        <w:t xml:space="preserve">13. Отказ в рассмотрении жалобы исключает повторное обращение контролируемого лица с жалобой по тому же предмету (за исключением отказа на основании </w:t>
      </w:r>
      <w:hyperlink w:anchor="P104" w:history="1">
        <w:r>
          <w:rPr>
            <w:color w:val="0000FF"/>
          </w:rPr>
          <w:t>подпунктов "е"</w:t>
        </w:r>
      </w:hyperlink>
      <w:r>
        <w:t xml:space="preserve"> и </w:t>
      </w:r>
      <w:hyperlink w:anchor="P106" w:history="1">
        <w:r>
          <w:rPr>
            <w:color w:val="0000FF"/>
          </w:rPr>
          <w:t>"з" пункта 12</w:t>
        </w:r>
      </w:hyperlink>
      <w:r>
        <w:t xml:space="preserve"> настоящего Положения при условии устранения причин, послуживших основанием для такого отказа).</w:t>
      </w:r>
    </w:p>
    <w:p w:rsidR="00CD5E47" w:rsidRDefault="00CD5E47">
      <w:pPr>
        <w:pStyle w:val="ConsPlusNormal"/>
        <w:jc w:val="both"/>
      </w:pPr>
      <w:r>
        <w:t xml:space="preserve">(п. 13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05.12.2020 N 2029)</w:t>
      </w:r>
    </w:p>
    <w:p w:rsidR="00CD5E47" w:rsidRDefault="00CD5E47">
      <w:pPr>
        <w:pStyle w:val="ConsPlusNormal"/>
        <w:jc w:val="both"/>
      </w:pPr>
    </w:p>
    <w:p w:rsidR="00BA7BD5" w:rsidRDefault="00BA7BD5"/>
    <w:sectPr w:rsidR="00BA7BD5" w:rsidSect="0051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47"/>
    <w:rsid w:val="004343B9"/>
    <w:rsid w:val="008B4EA7"/>
    <w:rsid w:val="00BA7BD5"/>
    <w:rsid w:val="00CD5E47"/>
    <w:rsid w:val="00EC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7EE10-B0EB-4703-BBD2-16AF7096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E47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CD5E47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D5E4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E2135AA0CDFE032FDC5AF3280537093C26FB36ECE6E9ED7AC324A0CDBBBA9F325C3AD46B465C83EFF2DDC09D6A83F648897F63B0C46A6C5W0I" TargetMode="External"/><Relationship Id="rId13" Type="http://schemas.openxmlformats.org/officeDocument/2006/relationships/hyperlink" Target="consultantplus://offline/ref=05AE2135AA0CDFE032FDC5AF3280537093C269B56ECF6E9ED7AC324A0CDBBBA9F325C3AD46B465CA3EFF2DDC09D6A83F648897F63B0C46A6C5W0I" TargetMode="External"/><Relationship Id="rId18" Type="http://schemas.openxmlformats.org/officeDocument/2006/relationships/hyperlink" Target="consultantplus://offline/ref=05AE2135AA0CDFE032FDC5AF3280537093C269B56ECF6E9ED7AC324A0CDBBBA9F325C3AD46B465CB38FF2DDC09D6A83F648897F63B0C46A6C5W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AE2135AA0CDFE032FDC5AF3280537093C269B56ECF6E9ED7AC324A0CDBBBA9F325C3AD46B465CC3EFF2DDC09D6A83F648897F63B0C46A6C5W0I" TargetMode="External"/><Relationship Id="rId7" Type="http://schemas.openxmlformats.org/officeDocument/2006/relationships/hyperlink" Target="consultantplus://offline/ref=05AE2135AA0CDFE032FDC5AF3280537093C269B56ECF6E9ED7AC324A0CDBBBA9F325C3AD46B465C938FF2DDC09D6A83F648897F63B0C46A6C5W0I" TargetMode="External"/><Relationship Id="rId12" Type="http://schemas.openxmlformats.org/officeDocument/2006/relationships/hyperlink" Target="consultantplus://offline/ref=05AE2135AA0CDFE032FDC5AF3280537093C269B56ECF6E9ED7AC324A0CDBBBA9F325C3AD46B465CA3DFF2DDC09D6A83F648897F63B0C46A6C5W0I" TargetMode="External"/><Relationship Id="rId17" Type="http://schemas.openxmlformats.org/officeDocument/2006/relationships/hyperlink" Target="consultantplus://offline/ref=05AE2135AA0CDFE032FDC5AF3280537093C269B56ECF6E9ED7AC324A0CDBBBA9F325C3AD46B465CA39FF2DDC09D6A83F648897F63B0C46A6C5W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AE2135AA0CDFE032FDC5AF3280537093C36AB065CF6E9ED7AC324A0CDBBBA9F325C3AE40B66E9C6DB02C804C81BB3E628895F227C0WFI" TargetMode="External"/><Relationship Id="rId20" Type="http://schemas.openxmlformats.org/officeDocument/2006/relationships/hyperlink" Target="consultantplus://offline/ref=05AE2135AA0CDFE032FDC5AF3280537093C269B56ECF6E9ED7AC324A0CDBBBA9F325C3AD46B465CC3DFF2DDC09D6A83F648897F63B0C46A6C5W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AE2135AA0CDFE032FDC5AF3280537093C269B56ECF6E9ED7AC324A0CDBBBA9F325C3AD46B465C93CFF2DDC09D6A83F648897F63B0C46A6C5W0I" TargetMode="External"/><Relationship Id="rId11" Type="http://schemas.openxmlformats.org/officeDocument/2006/relationships/hyperlink" Target="consultantplus://offline/ref=05AE2135AA0CDFE032FDC5AF3280537093C269B56ECF6E9ED7AC324A0CDBBBA9F325C3AD46B465CA3CFF2DDC09D6A83F648897F63B0C46A6C5W0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5AE2135AA0CDFE032FDC5AF3280537093C36AB065CF6E9ED7AC324A0CDBBBA9F325C3AD46B467CE3AFF2DDC09D6A83F648897F63B0C46A6C5W0I" TargetMode="External"/><Relationship Id="rId15" Type="http://schemas.openxmlformats.org/officeDocument/2006/relationships/hyperlink" Target="consultantplus://offline/ref=05AE2135AA0CDFE032FDC5AF3280537093C269B56ECF6E9ED7AC324A0CDBBBA9F325C3AD46B465CA38FF2DDC09D6A83F648897F63B0C46A6C5W0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5AE2135AA0CDFE032FDC5AF3280537093C269B56ECF6E9ED7AC324A0CDBBBA9F325C3AD46B465C934FF2DDC09D6A83F648897F63B0C46A6C5W0I" TargetMode="External"/><Relationship Id="rId19" Type="http://schemas.openxmlformats.org/officeDocument/2006/relationships/hyperlink" Target="consultantplus://offline/ref=05AE2135AA0CDFE032FDC5AF3280537093C269B56ECF6E9ED7AC324A0CDBBBA9F325C3AD46B465CB35FF2DDC09D6A83F648897F63B0C46A6C5W0I" TargetMode="External"/><Relationship Id="rId4" Type="http://schemas.openxmlformats.org/officeDocument/2006/relationships/hyperlink" Target="consultantplus://offline/ref=05AE2135AA0CDFE032FDC5AF3280537093C269B56ECF6E9ED7AC324A0CDBBBA9F325C3AD46B465C839FF2DDC09D6A83F648897F63B0C46A6C5W0I" TargetMode="External"/><Relationship Id="rId9" Type="http://schemas.openxmlformats.org/officeDocument/2006/relationships/hyperlink" Target="consultantplus://offline/ref=05AE2135AA0CDFE032FDC5AF3280537093C269B56ECF6E9ED7AC324A0CDBBBA9F325C3AD46B465C93AFF2DDC09D6A83F648897F63B0C46A6C5W0I" TargetMode="External"/><Relationship Id="rId14" Type="http://schemas.openxmlformats.org/officeDocument/2006/relationships/hyperlink" Target="consultantplus://offline/ref=05AE2135AA0CDFE032FDC5AF3280537093C269B56ECF6E9ED7AC324A0CDBBBA9F325C3AD46B465CA3FFF2DDC09D6A83F648897F63B0C46A6C5W0I" TargetMode="External"/><Relationship Id="rId22" Type="http://schemas.openxmlformats.org/officeDocument/2006/relationships/hyperlink" Target="consultantplus://offline/ref=05AE2135AA0CDFE032FDC5AF3280537093C269B56ECF6E9ED7AC324A0CDBBBA9F325C3AD46B465CD3EFF2DDC09D6A83F648897F63B0C46A6C5W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2728</Words>
  <Characters>15553</Characters>
  <Application>Microsoft Office Word</Application>
  <DocSecurity>0</DocSecurity>
  <Lines>129</Lines>
  <Paragraphs>36</Paragraphs>
  <ScaleCrop>false</ScaleCrop>
  <Company/>
  <LinksUpToDate>false</LinksUpToDate>
  <CharactersWithSpaces>18245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Doznanie-1</dc:creator>
  <cp:keywords/>
  <dc:description/>
  <cp:lastModifiedBy>Гуля</cp:lastModifiedBy>
  <cp:revision>2</cp:revision>
  <dcterms:created xsi:type="dcterms:W3CDTF">2021-04-12T08:22:00Z</dcterms:created>
  <dcterms:modified xsi:type="dcterms:W3CDTF">2021-04-26T09:48:00Z</dcterms:modified>
</cp:coreProperties>
</file>